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NdGY4x329MwR0WxMg2orhW==&#10;" textCheckSum="" ver="1">
  <a:bounds l="4559" t="5731" r="4678" b="6091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8" name="下箭头 8"/>
        <wps:cNvSpPr/>
        <wps:spPr>
          <a:xfrm>
            <a:off x="0" y="0"/>
            <a:ext cx="75565" cy="228600"/>
          </a:xfrm>
          <a:prstGeom prst="downArrow">
            <a:avLst/>
          </a:prstGeom>
          <a:solidFill>
            <a:srgbClr val="000000"/>
          </a:solidFill>
          <a:ln w="12700" cap="flat" cmpd="sng" algn="ctr">
            <a:solidFill>
              <a:srgbClr val="000000"/>
            </a:solidFill>
            <a:prstDash val="solid"/>
            <a:miter lim="800000"/>
          </a:ln>
        </wps:spPr>
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<a:noAutofit/>
        </wps:bodyPr>
      </wps:wsp>
    </a:graphicData>
  </a:graphic>
</wp:e2oholder>
</file>